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94" w:rsidRPr="00815408" w:rsidRDefault="0050675A" w:rsidP="001E3A04">
      <w:pPr>
        <w:spacing w:after="0"/>
        <w:jc w:val="center"/>
        <w:rPr>
          <w:rFonts w:asciiTheme="majorHAnsi" w:hAnsiTheme="majorHAnsi" w:cs="Arial"/>
          <w:b/>
          <w:sz w:val="34"/>
          <w:szCs w:val="34"/>
          <w:lang w:val="es-CR"/>
        </w:rPr>
      </w:pPr>
      <w:r w:rsidRPr="00815408">
        <w:rPr>
          <w:rFonts w:asciiTheme="majorHAnsi" w:hAnsiTheme="majorHAnsi" w:cs="Arial"/>
          <w:b/>
          <w:sz w:val="34"/>
          <w:szCs w:val="34"/>
          <w:lang w:val="es-CR"/>
        </w:rPr>
        <w:t>Niños costarricenses</w:t>
      </w:r>
      <w:r w:rsidR="00061DE6" w:rsidRPr="00815408">
        <w:rPr>
          <w:rFonts w:asciiTheme="majorHAnsi" w:hAnsiTheme="majorHAnsi" w:cs="Arial"/>
          <w:b/>
          <w:sz w:val="34"/>
          <w:szCs w:val="34"/>
          <w:lang w:val="es-CR"/>
        </w:rPr>
        <w:t xml:space="preserve"> </w:t>
      </w:r>
      <w:r w:rsidRPr="00815408">
        <w:rPr>
          <w:rFonts w:asciiTheme="majorHAnsi" w:hAnsiTheme="majorHAnsi" w:cs="Arial"/>
          <w:b/>
          <w:sz w:val="34"/>
          <w:szCs w:val="34"/>
          <w:lang w:val="es-CR"/>
        </w:rPr>
        <w:t>conocerán sobre la importancia del ahorro</w:t>
      </w:r>
    </w:p>
    <w:p w:rsidR="00F02A7C" w:rsidRPr="00815408" w:rsidRDefault="00F02A7C" w:rsidP="001E3A04">
      <w:pPr>
        <w:spacing w:after="0"/>
        <w:jc w:val="center"/>
        <w:rPr>
          <w:rFonts w:asciiTheme="majorHAnsi" w:hAnsiTheme="majorHAnsi" w:cs="Arial"/>
          <w:b/>
          <w:sz w:val="22"/>
          <w:szCs w:val="22"/>
          <w:lang w:val="es-CR"/>
        </w:rPr>
      </w:pPr>
    </w:p>
    <w:p w:rsidR="00815408" w:rsidRDefault="00815408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F02A7C" w:rsidRDefault="00F02A7C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 w:rsidRPr="00F02A7C">
        <w:rPr>
          <w:rFonts w:asciiTheme="majorHAnsi" w:hAnsiTheme="majorHAnsi" w:cs="Arial"/>
          <w:sz w:val="22"/>
          <w:szCs w:val="22"/>
        </w:rPr>
        <w:t xml:space="preserve">En el marco de la celebración </w:t>
      </w:r>
      <w:r>
        <w:rPr>
          <w:rFonts w:asciiTheme="majorHAnsi" w:hAnsiTheme="majorHAnsi" w:cs="Arial"/>
          <w:sz w:val="22"/>
          <w:szCs w:val="22"/>
        </w:rPr>
        <w:t xml:space="preserve">del </w:t>
      </w:r>
      <w:r w:rsidRPr="00F02A7C">
        <w:rPr>
          <w:rFonts w:asciiTheme="majorHAnsi" w:hAnsiTheme="majorHAnsi" w:cs="Arial"/>
          <w:sz w:val="22"/>
          <w:szCs w:val="22"/>
        </w:rPr>
        <w:t>Día Mundial para las Finanzas de la Niñez y la Juventud</w:t>
      </w:r>
      <w:r>
        <w:rPr>
          <w:rFonts w:asciiTheme="majorHAnsi" w:hAnsiTheme="majorHAnsi" w:cs="Arial"/>
          <w:sz w:val="22"/>
          <w:szCs w:val="22"/>
        </w:rPr>
        <w:t>,</w:t>
      </w:r>
      <w:r w:rsidRPr="00F02A7C">
        <w:rPr>
          <w:rFonts w:asciiTheme="majorHAnsi" w:hAnsiTheme="majorHAnsi" w:cs="Arial"/>
          <w:sz w:val="22"/>
          <w:szCs w:val="22"/>
        </w:rPr>
        <w:t xml:space="preserve">  y por segundo año consecutivo, </w:t>
      </w:r>
      <w:r>
        <w:rPr>
          <w:rFonts w:asciiTheme="majorHAnsi" w:hAnsiTheme="majorHAnsi" w:cs="Arial"/>
          <w:sz w:val="22"/>
          <w:szCs w:val="22"/>
        </w:rPr>
        <w:t xml:space="preserve">nuestro país se unirá </w:t>
      </w:r>
      <w:r w:rsidR="00DB4F2B" w:rsidRPr="00F02A7C">
        <w:rPr>
          <w:rFonts w:asciiTheme="majorHAnsi" w:hAnsiTheme="majorHAnsi" w:cs="Arial"/>
          <w:sz w:val="22"/>
          <w:szCs w:val="22"/>
        </w:rPr>
        <w:t>a</w:t>
      </w:r>
      <w:r w:rsidR="0070683F" w:rsidRPr="00F02A7C">
        <w:rPr>
          <w:rFonts w:asciiTheme="majorHAnsi" w:hAnsiTheme="majorHAnsi" w:cs="Arial"/>
          <w:sz w:val="22"/>
          <w:szCs w:val="22"/>
        </w:rPr>
        <w:t xml:space="preserve">l reto mundial para redefinir el futuro de las finanzas </w:t>
      </w:r>
      <w:r w:rsidR="00E45825">
        <w:rPr>
          <w:rFonts w:asciiTheme="majorHAnsi" w:hAnsiTheme="majorHAnsi" w:cs="Arial"/>
          <w:sz w:val="22"/>
          <w:szCs w:val="22"/>
        </w:rPr>
        <w:t>de esta población</w:t>
      </w:r>
      <w:r w:rsidR="0070683F" w:rsidRPr="00F02A7C">
        <w:rPr>
          <w:rFonts w:asciiTheme="majorHAnsi" w:hAnsiTheme="majorHAnsi" w:cs="Arial"/>
          <w:sz w:val="22"/>
          <w:szCs w:val="22"/>
        </w:rPr>
        <w:t>.</w:t>
      </w:r>
      <w:r w:rsidR="00606B53" w:rsidRPr="00F02A7C">
        <w:rPr>
          <w:rFonts w:asciiTheme="majorHAnsi" w:hAnsiTheme="majorHAnsi" w:cs="Arial"/>
          <w:sz w:val="22"/>
          <w:szCs w:val="22"/>
        </w:rPr>
        <w:t xml:space="preserve"> </w:t>
      </w:r>
    </w:p>
    <w:p w:rsidR="00F02A7C" w:rsidRDefault="00F02A7C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F02A7C" w:rsidRDefault="00F02A7C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 actividad es organizada</w:t>
      </w:r>
      <w:r w:rsidR="00E45825">
        <w:rPr>
          <w:rFonts w:asciiTheme="majorHAnsi" w:hAnsiTheme="majorHAnsi" w:cs="Arial"/>
          <w:sz w:val="22"/>
          <w:szCs w:val="22"/>
        </w:rPr>
        <w:t xml:space="preserve"> a nivel mundial </w:t>
      </w:r>
      <w:r>
        <w:rPr>
          <w:rFonts w:asciiTheme="majorHAnsi" w:hAnsiTheme="majorHAnsi" w:cs="Arial"/>
          <w:sz w:val="22"/>
          <w:szCs w:val="22"/>
        </w:rPr>
        <w:t>por el</w:t>
      </w:r>
      <w:r w:rsidRPr="00F02A7C">
        <w:rPr>
          <w:rFonts w:asciiTheme="majorHAnsi" w:hAnsiTheme="majorHAnsi" w:cs="Arial"/>
          <w:sz w:val="22"/>
          <w:szCs w:val="22"/>
        </w:rPr>
        <w:t xml:space="preserve"> </w:t>
      </w:r>
      <w:r w:rsidR="00E45825">
        <w:rPr>
          <w:rFonts w:asciiTheme="majorHAnsi" w:hAnsiTheme="majorHAnsi" w:cs="Arial"/>
          <w:sz w:val="22"/>
          <w:szCs w:val="22"/>
        </w:rPr>
        <w:t xml:space="preserve">movimiento internacional </w:t>
      </w:r>
      <w:proofErr w:type="spellStart"/>
      <w:r w:rsidR="00E45825" w:rsidRPr="00E45825">
        <w:rPr>
          <w:rFonts w:asciiTheme="majorHAnsi" w:hAnsiTheme="majorHAnsi" w:cs="Arial"/>
          <w:i/>
          <w:sz w:val="22"/>
          <w:szCs w:val="22"/>
          <w:lang w:val="es-CR"/>
        </w:rPr>
        <w:t>Child</w:t>
      </w:r>
      <w:proofErr w:type="spellEnd"/>
      <w:r w:rsidR="00E45825" w:rsidRPr="00E45825">
        <w:rPr>
          <w:rFonts w:asciiTheme="majorHAnsi" w:hAnsiTheme="majorHAnsi" w:cs="Arial"/>
          <w:i/>
          <w:sz w:val="22"/>
          <w:szCs w:val="22"/>
        </w:rPr>
        <w:t xml:space="preserve"> and </w:t>
      </w:r>
      <w:proofErr w:type="spellStart"/>
      <w:r w:rsidR="00E45825" w:rsidRPr="00E45825">
        <w:rPr>
          <w:rFonts w:asciiTheme="majorHAnsi" w:hAnsiTheme="majorHAnsi" w:cs="Arial"/>
          <w:i/>
          <w:sz w:val="22"/>
          <w:szCs w:val="22"/>
          <w:lang w:val="es-CR"/>
        </w:rPr>
        <w:t>Youth</w:t>
      </w:r>
      <w:proofErr w:type="spellEnd"/>
      <w:r w:rsidR="00E45825" w:rsidRPr="00E45825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="00E45825" w:rsidRPr="00E45825">
        <w:rPr>
          <w:rFonts w:asciiTheme="majorHAnsi" w:hAnsiTheme="majorHAnsi" w:cs="Arial"/>
          <w:i/>
          <w:sz w:val="22"/>
          <w:szCs w:val="22"/>
          <w:lang w:val="es-CR"/>
        </w:rPr>
        <w:t>Finance</w:t>
      </w:r>
      <w:proofErr w:type="spellEnd"/>
      <w:r w:rsidR="00E45825" w:rsidRPr="00E45825">
        <w:rPr>
          <w:rFonts w:asciiTheme="majorHAnsi" w:hAnsiTheme="majorHAnsi" w:cs="Arial"/>
          <w:i/>
          <w:sz w:val="22"/>
          <w:szCs w:val="22"/>
        </w:rPr>
        <w:t xml:space="preserve"> Internacional</w:t>
      </w:r>
      <w:r w:rsidR="00815408">
        <w:rPr>
          <w:rFonts w:asciiTheme="majorHAnsi" w:hAnsiTheme="majorHAnsi" w:cs="Arial"/>
          <w:i/>
          <w:sz w:val="22"/>
          <w:szCs w:val="22"/>
        </w:rPr>
        <w:t xml:space="preserve"> (CYFI)</w:t>
      </w:r>
      <w:r w:rsidR="00CE036C">
        <w:rPr>
          <w:rFonts w:asciiTheme="majorHAnsi" w:hAnsiTheme="majorHAnsi" w:cs="Arial"/>
          <w:sz w:val="22"/>
          <w:szCs w:val="22"/>
        </w:rPr>
        <w:t xml:space="preserve"> y en nuestro país a través del Banco Central de Costa Rica y </w:t>
      </w:r>
      <w:r w:rsidR="00E45825">
        <w:rPr>
          <w:rFonts w:asciiTheme="majorHAnsi" w:hAnsiTheme="majorHAnsi" w:cs="Arial"/>
          <w:sz w:val="22"/>
          <w:szCs w:val="22"/>
        </w:rPr>
        <w:t xml:space="preserve"> la Estrategia Nacional de Educación Financiera (ENEF), coordinada por el Consejo Nacional de Supervisión del Sistema Financiero (</w:t>
      </w:r>
      <w:proofErr w:type="spellStart"/>
      <w:r w:rsidR="00E45825">
        <w:rPr>
          <w:rFonts w:asciiTheme="majorHAnsi" w:hAnsiTheme="majorHAnsi" w:cs="Arial"/>
          <w:sz w:val="22"/>
          <w:szCs w:val="22"/>
        </w:rPr>
        <w:t>Conassif</w:t>
      </w:r>
      <w:proofErr w:type="spellEnd"/>
      <w:r w:rsidR="00E45825">
        <w:rPr>
          <w:rFonts w:asciiTheme="majorHAnsi" w:hAnsiTheme="majorHAnsi" w:cs="Arial"/>
          <w:sz w:val="22"/>
          <w:szCs w:val="22"/>
        </w:rPr>
        <w:t>)</w:t>
      </w:r>
      <w:r w:rsidR="009F2897">
        <w:rPr>
          <w:rFonts w:asciiTheme="majorHAnsi" w:hAnsiTheme="majorHAnsi" w:cs="Arial"/>
          <w:sz w:val="22"/>
          <w:szCs w:val="22"/>
        </w:rPr>
        <w:t xml:space="preserve"> </w:t>
      </w:r>
      <w:r w:rsidR="00E45825">
        <w:rPr>
          <w:rFonts w:asciiTheme="majorHAnsi" w:hAnsiTheme="majorHAnsi" w:cs="Arial"/>
          <w:sz w:val="22"/>
          <w:szCs w:val="22"/>
        </w:rPr>
        <w:t xml:space="preserve">y  las cuatro superintendencias financieras, además del </w:t>
      </w:r>
      <w:r w:rsidR="00CE036C">
        <w:rPr>
          <w:rFonts w:asciiTheme="majorHAnsi" w:hAnsiTheme="majorHAnsi" w:cs="Arial"/>
          <w:sz w:val="22"/>
          <w:szCs w:val="22"/>
        </w:rPr>
        <w:t xml:space="preserve">apoyo  </w:t>
      </w:r>
      <w:r w:rsidR="00E45825">
        <w:rPr>
          <w:rFonts w:asciiTheme="majorHAnsi" w:hAnsiTheme="majorHAnsi" w:cs="Arial"/>
          <w:sz w:val="22"/>
          <w:szCs w:val="22"/>
        </w:rPr>
        <w:t>de la Cámara de Bancos de Costa Rica.</w:t>
      </w:r>
    </w:p>
    <w:p w:rsidR="00E45825" w:rsidRDefault="00E45825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</w:p>
    <w:p w:rsidR="00F67858" w:rsidRDefault="00F67858" w:rsidP="00DB4F2B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  <w:r>
        <w:rPr>
          <w:rFonts w:asciiTheme="majorHAnsi" w:hAnsiTheme="majorHAnsi" w:cs="Arial"/>
          <w:sz w:val="22"/>
          <w:szCs w:val="22"/>
        </w:rPr>
        <w:t xml:space="preserve">El evento forma parte de </w:t>
      </w:r>
      <w:r w:rsidRPr="0050675A">
        <w:rPr>
          <w:rFonts w:asciiTheme="majorHAnsi" w:hAnsiTheme="majorHAnsi" w:cs="Arial"/>
          <w:sz w:val="22"/>
          <w:szCs w:val="22"/>
        </w:rPr>
        <w:t>la Semana Global del Dinero</w:t>
      </w:r>
      <w:bookmarkEnd w:id="0"/>
      <w:r w:rsidRPr="0050675A">
        <w:rPr>
          <w:rFonts w:asciiTheme="majorHAnsi" w:hAnsiTheme="majorHAnsi" w:cs="Arial"/>
          <w:sz w:val="22"/>
          <w:szCs w:val="22"/>
        </w:rPr>
        <w:t xml:space="preserve">, </w:t>
      </w:r>
      <w:r>
        <w:rPr>
          <w:rFonts w:asciiTheme="majorHAnsi" w:hAnsiTheme="majorHAnsi" w:cs="Arial"/>
          <w:sz w:val="22"/>
          <w:szCs w:val="22"/>
        </w:rPr>
        <w:t>el cual llega a más de 18 millones de niños y jóvenes de todo el orbe y tiene como meta</w:t>
      </w:r>
      <w:r w:rsidRPr="00F67858">
        <w:rPr>
          <w:rFonts w:asciiTheme="majorHAnsi" w:hAnsiTheme="majorHAnsi" w:cs="Arial"/>
          <w:sz w:val="22"/>
          <w:szCs w:val="22"/>
          <w:lang w:val="es-CR"/>
        </w:rPr>
        <w:t xml:space="preserve"> </w:t>
      </w:r>
      <w:r w:rsidRPr="0050675A">
        <w:rPr>
          <w:rFonts w:asciiTheme="majorHAnsi" w:hAnsiTheme="majorHAnsi" w:cs="Arial"/>
          <w:sz w:val="22"/>
          <w:szCs w:val="22"/>
          <w:lang w:val="es-CR"/>
        </w:rPr>
        <w:t xml:space="preserve">lograr que 100 millones </w:t>
      </w:r>
      <w:r>
        <w:rPr>
          <w:rFonts w:asciiTheme="majorHAnsi" w:hAnsiTheme="majorHAnsi" w:cs="Arial"/>
          <w:sz w:val="22"/>
          <w:szCs w:val="22"/>
          <w:lang w:val="es-CR"/>
        </w:rPr>
        <w:t>de esta población, en 1</w:t>
      </w:r>
      <w:r w:rsidRPr="0050675A">
        <w:rPr>
          <w:rFonts w:asciiTheme="majorHAnsi" w:hAnsiTheme="majorHAnsi" w:cs="Arial"/>
          <w:sz w:val="22"/>
          <w:szCs w:val="22"/>
          <w:lang w:val="es-CR"/>
        </w:rPr>
        <w:t>00 países, tengan y manejen una cuenta de ahorros para el 2015</w:t>
      </w:r>
      <w:r>
        <w:rPr>
          <w:rFonts w:asciiTheme="majorHAnsi" w:hAnsiTheme="majorHAnsi" w:cs="Arial"/>
          <w:sz w:val="22"/>
          <w:szCs w:val="22"/>
          <w:lang w:val="es-CR"/>
        </w:rPr>
        <w:t>.</w:t>
      </w:r>
    </w:p>
    <w:p w:rsidR="00F67858" w:rsidRDefault="00F67858" w:rsidP="00DB4F2B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1009C8" w:rsidRDefault="00E45825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 conmemoración de la activi</w:t>
      </w:r>
      <w:r w:rsidR="00F67858">
        <w:rPr>
          <w:rFonts w:asciiTheme="majorHAnsi" w:hAnsiTheme="majorHAnsi" w:cs="Arial"/>
          <w:sz w:val="22"/>
          <w:szCs w:val="22"/>
        </w:rPr>
        <w:t xml:space="preserve">dad en Costa Rica, se efectuó </w:t>
      </w:r>
      <w:r w:rsidR="00815408">
        <w:rPr>
          <w:rFonts w:asciiTheme="majorHAnsi" w:hAnsiTheme="majorHAnsi" w:cs="Arial"/>
          <w:sz w:val="22"/>
          <w:szCs w:val="22"/>
        </w:rPr>
        <w:t>hoy, en horas de la mañana,</w:t>
      </w:r>
      <w:r w:rsidR="00F67858">
        <w:rPr>
          <w:rFonts w:asciiTheme="majorHAnsi" w:hAnsiTheme="majorHAnsi" w:cs="Arial"/>
          <w:sz w:val="22"/>
          <w:szCs w:val="22"/>
        </w:rPr>
        <w:t xml:space="preserve"> </w:t>
      </w:r>
      <w:r w:rsidR="001009C8" w:rsidRPr="00F02A7C">
        <w:rPr>
          <w:rFonts w:asciiTheme="majorHAnsi" w:hAnsiTheme="majorHAnsi" w:cs="Arial"/>
          <w:sz w:val="22"/>
          <w:szCs w:val="22"/>
        </w:rPr>
        <w:t xml:space="preserve">en </w:t>
      </w:r>
      <w:r w:rsidR="00C56362" w:rsidRPr="00F02A7C">
        <w:rPr>
          <w:rFonts w:asciiTheme="majorHAnsi" w:hAnsiTheme="majorHAnsi" w:cs="Arial"/>
          <w:sz w:val="22"/>
          <w:szCs w:val="22"/>
        </w:rPr>
        <w:t>la Escuela Buenaventura</w:t>
      </w:r>
      <w:r w:rsidR="00EB477C" w:rsidRPr="00F02A7C">
        <w:rPr>
          <w:rFonts w:asciiTheme="majorHAnsi" w:hAnsiTheme="majorHAnsi" w:cs="Arial"/>
          <w:sz w:val="22"/>
          <w:szCs w:val="22"/>
        </w:rPr>
        <w:t xml:space="preserve"> Corrales,</w:t>
      </w:r>
      <w:r w:rsidR="000E66FF" w:rsidRPr="00F02A7C">
        <w:rPr>
          <w:rFonts w:asciiTheme="majorHAnsi" w:hAnsiTheme="majorHAnsi" w:cs="Arial"/>
          <w:sz w:val="22"/>
          <w:szCs w:val="22"/>
        </w:rPr>
        <w:t xml:space="preserve"> </w:t>
      </w:r>
      <w:r w:rsidR="00F67858">
        <w:rPr>
          <w:rFonts w:asciiTheme="majorHAnsi" w:hAnsiTheme="majorHAnsi" w:cs="Arial"/>
          <w:sz w:val="22"/>
          <w:szCs w:val="22"/>
        </w:rPr>
        <w:t xml:space="preserve">donde 300 niños </w:t>
      </w:r>
      <w:r w:rsidR="00CE036C">
        <w:rPr>
          <w:rFonts w:asciiTheme="majorHAnsi" w:hAnsiTheme="majorHAnsi" w:cs="Arial"/>
          <w:sz w:val="22"/>
          <w:szCs w:val="22"/>
        </w:rPr>
        <w:t>de primer y segundo grado</w:t>
      </w:r>
      <w:r w:rsidR="00F67858">
        <w:rPr>
          <w:rFonts w:asciiTheme="majorHAnsi" w:hAnsiTheme="majorHAnsi" w:cs="Arial"/>
          <w:sz w:val="22"/>
          <w:szCs w:val="22"/>
        </w:rPr>
        <w:t xml:space="preserve">, disfrutaron de charlas y actividades  enfocadas en la importancia del ahorro y las finanzas desde edades tempranas. </w:t>
      </w:r>
    </w:p>
    <w:p w:rsidR="00F67858" w:rsidRPr="0050675A" w:rsidRDefault="00F67858" w:rsidP="00DB4F2B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095EA1" w:rsidRPr="00815408" w:rsidRDefault="00815408" w:rsidP="00095EA1">
      <w:pPr>
        <w:spacing w:after="0"/>
        <w:jc w:val="both"/>
        <w:rPr>
          <w:rFonts w:asciiTheme="majorHAnsi" w:hAnsiTheme="majorHAnsi" w:cs="Arial"/>
          <w:i/>
          <w:sz w:val="22"/>
          <w:szCs w:val="22"/>
          <w:lang w:val="es-CR"/>
        </w:rPr>
      </w:pPr>
      <w:r>
        <w:rPr>
          <w:rFonts w:asciiTheme="majorHAnsi" w:hAnsiTheme="majorHAnsi" w:cs="Arial"/>
          <w:sz w:val="22"/>
          <w:szCs w:val="22"/>
          <w:lang w:val="es-CR"/>
        </w:rPr>
        <w:t xml:space="preserve">Según el presidente del </w:t>
      </w:r>
      <w:proofErr w:type="spellStart"/>
      <w:r>
        <w:rPr>
          <w:rFonts w:asciiTheme="majorHAnsi" w:hAnsiTheme="majorHAnsi" w:cs="Arial"/>
          <w:sz w:val="22"/>
          <w:szCs w:val="22"/>
          <w:lang w:val="es-CR"/>
        </w:rPr>
        <w:t>Conassif</w:t>
      </w:r>
      <w:proofErr w:type="spellEnd"/>
      <w:r>
        <w:rPr>
          <w:rFonts w:asciiTheme="majorHAnsi" w:hAnsiTheme="majorHAnsi" w:cs="Arial"/>
          <w:sz w:val="22"/>
          <w:szCs w:val="22"/>
          <w:lang w:val="es-CR"/>
        </w:rPr>
        <w:t>, José Luis Arce, “</w:t>
      </w:r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es fundamental hacer llegar a nuestros niños el mensaje del uso responsable del dinero y del ahorro como sano hábito personal y familiar.  En este contexto, el Movimiento </w:t>
      </w:r>
      <w:proofErr w:type="spellStart"/>
      <w:r w:rsidR="00CE036C">
        <w:rPr>
          <w:rFonts w:asciiTheme="majorHAnsi" w:hAnsiTheme="majorHAnsi" w:cs="Arial"/>
          <w:sz w:val="22"/>
          <w:szCs w:val="22"/>
          <w:lang w:val="es-CR"/>
        </w:rPr>
        <w:t>Child</w:t>
      </w:r>
      <w:proofErr w:type="spellEnd"/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and </w:t>
      </w:r>
      <w:proofErr w:type="spellStart"/>
      <w:r w:rsidR="00CE036C">
        <w:rPr>
          <w:rFonts w:asciiTheme="majorHAnsi" w:hAnsiTheme="majorHAnsi" w:cs="Arial"/>
          <w:sz w:val="22"/>
          <w:szCs w:val="22"/>
          <w:lang w:val="es-CR"/>
        </w:rPr>
        <w:t>Youth</w:t>
      </w:r>
      <w:proofErr w:type="spellEnd"/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</w:t>
      </w:r>
      <w:proofErr w:type="spellStart"/>
      <w:r w:rsidR="00CE036C">
        <w:rPr>
          <w:rFonts w:asciiTheme="majorHAnsi" w:hAnsiTheme="majorHAnsi" w:cs="Arial"/>
          <w:sz w:val="22"/>
          <w:szCs w:val="22"/>
          <w:lang w:val="es-CR"/>
        </w:rPr>
        <w:t>Finance</w:t>
      </w:r>
      <w:proofErr w:type="spellEnd"/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es un socio con el que compartimos objetivos y valores que buscan mejorar la calidad de vida de las familias.” </w:t>
      </w:r>
      <w:r w:rsidR="00CE036C">
        <w:rPr>
          <w:rFonts w:asciiTheme="majorHAnsi" w:hAnsiTheme="majorHAnsi" w:cs="Arial"/>
          <w:i/>
          <w:sz w:val="22"/>
          <w:szCs w:val="22"/>
          <w:lang w:val="es-CR"/>
        </w:rPr>
        <w:t xml:space="preserve"> </w:t>
      </w:r>
    </w:p>
    <w:p w:rsidR="00095EA1" w:rsidRPr="0050675A" w:rsidRDefault="00095EA1" w:rsidP="00095EA1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095EA1" w:rsidRPr="0050675A" w:rsidRDefault="00095EA1" w:rsidP="001037AA">
      <w:pPr>
        <w:jc w:val="both"/>
        <w:rPr>
          <w:rFonts w:asciiTheme="majorHAnsi" w:hAnsiTheme="majorHAnsi" w:cs="Arial"/>
          <w:sz w:val="22"/>
          <w:szCs w:val="22"/>
          <w:lang w:val="es-CR"/>
        </w:rPr>
      </w:pPr>
      <w:r w:rsidRPr="0050675A">
        <w:rPr>
          <w:rFonts w:asciiTheme="majorHAnsi" w:hAnsiTheme="majorHAnsi" w:cs="Arial"/>
          <w:sz w:val="22"/>
          <w:szCs w:val="22"/>
          <w:lang w:val="es-CR"/>
        </w:rPr>
        <w:t>En l</w:t>
      </w:r>
      <w:r w:rsidR="00815408">
        <w:rPr>
          <w:rFonts w:asciiTheme="majorHAnsi" w:hAnsiTheme="majorHAnsi" w:cs="Arial"/>
          <w:sz w:val="22"/>
          <w:szCs w:val="22"/>
          <w:lang w:val="es-CR"/>
        </w:rPr>
        <w:t xml:space="preserve">a apertura del evento, también participó el Superintendente de Entidades Financieras (SUGEF), Javier </w:t>
      </w:r>
      <w:proofErr w:type="spellStart"/>
      <w:r w:rsidR="00815408">
        <w:rPr>
          <w:rFonts w:asciiTheme="majorHAnsi" w:hAnsiTheme="majorHAnsi" w:cs="Arial"/>
          <w:sz w:val="22"/>
          <w:szCs w:val="22"/>
          <w:lang w:val="es-CR"/>
        </w:rPr>
        <w:t>Cascante</w:t>
      </w:r>
      <w:proofErr w:type="gramStart"/>
      <w:r w:rsidR="00CE036C">
        <w:rPr>
          <w:rFonts w:asciiTheme="majorHAnsi" w:hAnsiTheme="majorHAnsi" w:cs="Arial"/>
          <w:sz w:val="22"/>
          <w:szCs w:val="22"/>
          <w:lang w:val="es-CR"/>
        </w:rPr>
        <w:t>,</w:t>
      </w:r>
      <w:r w:rsidR="00815408">
        <w:rPr>
          <w:rFonts w:asciiTheme="majorHAnsi" w:hAnsiTheme="majorHAnsi" w:cs="Arial"/>
          <w:sz w:val="22"/>
          <w:szCs w:val="22"/>
          <w:lang w:val="es-CR"/>
        </w:rPr>
        <w:t>el</w:t>
      </w:r>
      <w:proofErr w:type="spellEnd"/>
      <w:proofErr w:type="gramEnd"/>
      <w:r w:rsidR="00815408">
        <w:rPr>
          <w:rFonts w:asciiTheme="majorHAnsi" w:hAnsiTheme="majorHAnsi" w:cs="Arial"/>
          <w:sz w:val="22"/>
          <w:szCs w:val="22"/>
          <w:lang w:val="es-CR"/>
        </w:rPr>
        <w:t xml:space="preserve"> señor</w:t>
      </w:r>
      <w:r w:rsidR="007B53B4" w:rsidRPr="0050675A">
        <w:rPr>
          <w:rFonts w:asciiTheme="majorHAnsi" w:hAnsiTheme="majorHAnsi" w:cs="Arial"/>
          <w:sz w:val="22"/>
          <w:szCs w:val="22"/>
          <w:lang w:val="es-CR"/>
        </w:rPr>
        <w:t xml:space="preserve"> </w:t>
      </w:r>
      <w:r w:rsidRPr="0050675A">
        <w:rPr>
          <w:rFonts w:asciiTheme="majorHAnsi" w:hAnsiTheme="majorHAnsi" w:cs="Arial"/>
          <w:sz w:val="22"/>
          <w:szCs w:val="22"/>
          <w:lang w:val="es-CR"/>
        </w:rPr>
        <w:t>Guillermo Quesada, presidente de la Cámara de Bancos e Instituciones Financieras</w:t>
      </w:r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y </w:t>
      </w:r>
      <w:r w:rsidR="00D562A5">
        <w:rPr>
          <w:rFonts w:asciiTheme="majorHAnsi" w:hAnsiTheme="majorHAnsi" w:cs="Arial"/>
          <w:sz w:val="22"/>
          <w:szCs w:val="22"/>
          <w:lang w:val="es-CR"/>
        </w:rPr>
        <w:t xml:space="preserve">la señora </w:t>
      </w:r>
      <w:proofErr w:type="spellStart"/>
      <w:r w:rsidR="00D562A5">
        <w:rPr>
          <w:rFonts w:asciiTheme="majorHAnsi" w:hAnsiTheme="majorHAnsi" w:cs="Arial"/>
          <w:sz w:val="22"/>
          <w:szCs w:val="22"/>
          <w:lang w:val="es-CR"/>
        </w:rPr>
        <w:t>Lilliam</w:t>
      </w:r>
      <w:proofErr w:type="spellEnd"/>
      <w:r w:rsidR="00D562A5">
        <w:rPr>
          <w:rFonts w:asciiTheme="majorHAnsi" w:hAnsiTheme="majorHAnsi" w:cs="Arial"/>
          <w:sz w:val="22"/>
          <w:szCs w:val="22"/>
          <w:lang w:val="es-CR"/>
        </w:rPr>
        <w:t xml:space="preserve"> Vargas, Directora</w:t>
      </w:r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de la Escuela Buenaventura Corrales.</w:t>
      </w:r>
    </w:p>
    <w:p w:rsidR="00494B17" w:rsidRPr="0050675A" w:rsidRDefault="00494B17" w:rsidP="00494B17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  <w:r w:rsidRPr="00386775">
        <w:rPr>
          <w:rFonts w:asciiTheme="majorHAnsi" w:hAnsiTheme="majorHAnsi" w:cs="Arial"/>
          <w:i/>
          <w:sz w:val="22"/>
          <w:szCs w:val="22"/>
          <w:lang w:val="es-CR"/>
        </w:rPr>
        <w:t>“</w:t>
      </w:r>
      <w:r w:rsidR="00F215B1" w:rsidRPr="00386775">
        <w:rPr>
          <w:rFonts w:asciiTheme="majorHAnsi" w:hAnsiTheme="majorHAnsi" w:cs="Arial"/>
          <w:i/>
          <w:sz w:val="22"/>
          <w:szCs w:val="22"/>
          <w:lang w:val="es-CR"/>
        </w:rPr>
        <w:t>La Cámara de Bancos ha venido apoyando la educación financiera de l</w:t>
      </w:r>
      <w:r w:rsidR="00377416" w:rsidRPr="00386775">
        <w:rPr>
          <w:rFonts w:asciiTheme="majorHAnsi" w:hAnsiTheme="majorHAnsi" w:cs="Arial"/>
          <w:i/>
          <w:sz w:val="22"/>
          <w:szCs w:val="22"/>
          <w:lang w:val="es-CR"/>
        </w:rPr>
        <w:t>as escuelas y colegios públicos</w:t>
      </w:r>
      <w:r w:rsidR="00F215B1" w:rsidRPr="00386775">
        <w:rPr>
          <w:rFonts w:asciiTheme="majorHAnsi" w:hAnsiTheme="majorHAnsi" w:cs="Arial"/>
          <w:i/>
          <w:sz w:val="22"/>
          <w:szCs w:val="22"/>
          <w:lang w:val="es-CR"/>
        </w:rPr>
        <w:t xml:space="preserve"> con el Programa Interactivo </w:t>
      </w:r>
      <w:r w:rsidR="00ED6D68" w:rsidRPr="00386775">
        <w:rPr>
          <w:rFonts w:asciiTheme="majorHAnsi" w:hAnsiTheme="majorHAnsi" w:cs="Arial"/>
          <w:i/>
          <w:sz w:val="22"/>
          <w:szCs w:val="22"/>
          <w:lang w:val="es-CR"/>
        </w:rPr>
        <w:t>JÓVENES BANQUEROS</w:t>
      </w:r>
      <w:r w:rsidR="00F215B1" w:rsidRPr="00386775">
        <w:rPr>
          <w:rFonts w:asciiTheme="majorHAnsi" w:hAnsiTheme="majorHAnsi" w:cs="Arial"/>
          <w:i/>
          <w:sz w:val="22"/>
          <w:szCs w:val="22"/>
          <w:lang w:val="es-CR"/>
        </w:rPr>
        <w:t xml:space="preserve">, el cual ya forma parte del programa </w:t>
      </w:r>
      <w:r w:rsidR="00ED6D68" w:rsidRPr="00386775">
        <w:rPr>
          <w:rFonts w:asciiTheme="majorHAnsi" w:hAnsiTheme="majorHAnsi" w:cs="Arial"/>
          <w:i/>
          <w:sz w:val="22"/>
          <w:szCs w:val="22"/>
          <w:lang w:val="es-CR"/>
        </w:rPr>
        <w:t xml:space="preserve">de Educación Financiera </w:t>
      </w:r>
      <w:r w:rsidR="00F215B1" w:rsidRPr="00386775">
        <w:rPr>
          <w:rFonts w:asciiTheme="majorHAnsi" w:hAnsiTheme="majorHAnsi" w:cs="Arial"/>
          <w:i/>
          <w:sz w:val="22"/>
          <w:szCs w:val="22"/>
          <w:lang w:val="es-CR"/>
        </w:rPr>
        <w:t>del Ministerio de Educación Pública</w:t>
      </w:r>
      <w:r w:rsidRPr="00386775">
        <w:rPr>
          <w:rFonts w:asciiTheme="majorHAnsi" w:hAnsiTheme="majorHAnsi" w:cs="Arial"/>
          <w:i/>
          <w:sz w:val="22"/>
          <w:szCs w:val="22"/>
          <w:lang w:val="es-CR"/>
        </w:rPr>
        <w:t>”</w:t>
      </w:r>
      <w:r w:rsidR="00C53B73" w:rsidRPr="00386775">
        <w:rPr>
          <w:rFonts w:asciiTheme="majorHAnsi" w:hAnsiTheme="majorHAnsi" w:cs="Arial"/>
          <w:i/>
          <w:sz w:val="22"/>
          <w:szCs w:val="22"/>
          <w:lang w:val="es-CR"/>
        </w:rPr>
        <w:t>,</w:t>
      </w:r>
      <w:r w:rsidRPr="0050675A">
        <w:rPr>
          <w:rFonts w:asciiTheme="majorHAnsi" w:hAnsiTheme="majorHAnsi" w:cs="Arial"/>
          <w:sz w:val="22"/>
          <w:szCs w:val="22"/>
          <w:lang w:val="es-CR"/>
        </w:rPr>
        <w:t xml:space="preserve"> </w:t>
      </w:r>
      <w:r w:rsidR="00485635" w:rsidRPr="0050675A">
        <w:rPr>
          <w:rFonts w:asciiTheme="majorHAnsi" w:hAnsiTheme="majorHAnsi" w:cs="Arial"/>
          <w:sz w:val="22"/>
          <w:szCs w:val="22"/>
          <w:lang w:val="es-CR"/>
        </w:rPr>
        <w:t>destacó</w:t>
      </w:r>
      <w:r w:rsidRPr="0050675A">
        <w:rPr>
          <w:rFonts w:asciiTheme="majorHAnsi" w:hAnsiTheme="majorHAnsi" w:cs="Arial"/>
          <w:sz w:val="22"/>
          <w:szCs w:val="22"/>
          <w:lang w:val="es-CR"/>
        </w:rPr>
        <w:t xml:space="preserve"> </w:t>
      </w:r>
      <w:r w:rsidR="002D5A03" w:rsidRPr="0050675A">
        <w:rPr>
          <w:rFonts w:asciiTheme="majorHAnsi" w:hAnsiTheme="majorHAnsi" w:cs="Arial"/>
          <w:sz w:val="22"/>
          <w:szCs w:val="22"/>
          <w:lang w:val="es-CR"/>
        </w:rPr>
        <w:t>Guillermo Quesada, Presidente</w:t>
      </w:r>
      <w:r w:rsidRPr="0050675A">
        <w:rPr>
          <w:rFonts w:asciiTheme="majorHAnsi" w:hAnsiTheme="majorHAnsi" w:cs="Arial"/>
          <w:sz w:val="22"/>
          <w:szCs w:val="22"/>
          <w:lang w:val="es-CR"/>
        </w:rPr>
        <w:t xml:space="preserve"> de la Cámara de Bancos.</w:t>
      </w:r>
    </w:p>
    <w:p w:rsidR="00494B17" w:rsidRPr="0050675A" w:rsidRDefault="00494B17" w:rsidP="00494B17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F02A7C" w:rsidRDefault="00815408" w:rsidP="00815408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  <w:r>
        <w:rPr>
          <w:rFonts w:asciiTheme="majorHAnsi" w:hAnsiTheme="majorHAnsi" w:cs="Arial"/>
          <w:sz w:val="22"/>
          <w:szCs w:val="22"/>
          <w:lang w:val="es-CR"/>
        </w:rPr>
        <w:t xml:space="preserve">La realización de esta actividad, potencia la capacidad de nuestra niñez y juventud por desarrollar una cultura financiera mucho más activa y responsable para las próximas generaciones, lo cual </w:t>
      </w:r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en el mediano y largo plazo </w:t>
      </w:r>
      <w:r>
        <w:rPr>
          <w:rFonts w:asciiTheme="majorHAnsi" w:hAnsiTheme="majorHAnsi" w:cs="Arial"/>
          <w:sz w:val="22"/>
          <w:szCs w:val="22"/>
          <w:lang w:val="es-CR"/>
        </w:rPr>
        <w:t>repercutirá</w:t>
      </w:r>
      <w:r w:rsidR="00CE036C">
        <w:rPr>
          <w:rFonts w:asciiTheme="majorHAnsi" w:hAnsiTheme="majorHAnsi" w:cs="Arial"/>
          <w:sz w:val="22"/>
          <w:szCs w:val="22"/>
          <w:lang w:val="es-CR"/>
        </w:rPr>
        <w:t xml:space="preserve"> positivamente</w:t>
      </w:r>
      <w:r>
        <w:rPr>
          <w:rFonts w:asciiTheme="majorHAnsi" w:hAnsiTheme="majorHAnsi" w:cs="Arial"/>
          <w:sz w:val="22"/>
          <w:szCs w:val="22"/>
          <w:lang w:val="es-CR"/>
        </w:rPr>
        <w:t xml:space="preserve"> en el desarrollo económico del país.</w:t>
      </w:r>
    </w:p>
    <w:p w:rsidR="00386775" w:rsidRDefault="00386775" w:rsidP="00815408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815408" w:rsidRDefault="00815408" w:rsidP="00815408">
      <w:pPr>
        <w:spacing w:after="0"/>
        <w:jc w:val="both"/>
        <w:rPr>
          <w:rFonts w:asciiTheme="majorHAnsi" w:hAnsiTheme="majorHAnsi" w:cs="Arial"/>
          <w:i/>
          <w:sz w:val="20"/>
          <w:szCs w:val="20"/>
        </w:rPr>
      </w:pPr>
      <w:r w:rsidRPr="0050675A">
        <w:rPr>
          <w:rFonts w:asciiTheme="majorHAnsi" w:hAnsiTheme="majorHAnsi" w:cs="Arial"/>
          <w:i/>
          <w:sz w:val="20"/>
          <w:szCs w:val="20"/>
        </w:rPr>
        <w:t>Cristian Leandro, Director de Comunicación</w:t>
      </w:r>
      <w:r w:rsidR="00386775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50675A">
        <w:rPr>
          <w:rFonts w:asciiTheme="majorHAnsi" w:hAnsiTheme="majorHAnsi" w:cs="Arial"/>
          <w:i/>
          <w:sz w:val="20"/>
          <w:szCs w:val="20"/>
        </w:rPr>
        <w:t xml:space="preserve">Cámara de Bancos, </w:t>
      </w:r>
      <w:r w:rsidR="00386775">
        <w:rPr>
          <w:rFonts w:asciiTheme="majorHAnsi" w:hAnsiTheme="majorHAnsi" w:cs="Arial"/>
          <w:i/>
          <w:sz w:val="20"/>
          <w:szCs w:val="20"/>
        </w:rPr>
        <w:t xml:space="preserve">teléfonos: </w:t>
      </w:r>
      <w:r w:rsidRPr="0050675A">
        <w:rPr>
          <w:rFonts w:asciiTheme="majorHAnsi" w:hAnsiTheme="majorHAnsi" w:cs="Arial"/>
          <w:i/>
          <w:sz w:val="20"/>
          <w:szCs w:val="20"/>
        </w:rPr>
        <w:t xml:space="preserve">2256-4652 o 2233-7631 </w:t>
      </w:r>
    </w:p>
    <w:p w:rsidR="00386775" w:rsidRPr="0050675A" w:rsidRDefault="00386775" w:rsidP="00815408">
      <w:pPr>
        <w:spacing w:after="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0"/>
          <w:szCs w:val="20"/>
        </w:rPr>
        <w:t>Melissa Molina, Gestora de Comunicación Institucional, Sugese, teléfono: 2243-5106</w:t>
      </w:r>
    </w:p>
    <w:p w:rsidR="00F02A7C" w:rsidRPr="00386775" w:rsidRDefault="00F02A7C" w:rsidP="003B11B8">
      <w:pPr>
        <w:spacing w:after="0"/>
        <w:rPr>
          <w:rFonts w:asciiTheme="majorHAnsi" w:hAnsiTheme="majorHAnsi" w:cs="Arial"/>
        </w:rPr>
      </w:pPr>
    </w:p>
    <w:sectPr w:rsidR="00F02A7C" w:rsidRPr="00386775" w:rsidSect="00095EA1">
      <w:headerReference w:type="default" r:id="rId8"/>
      <w:pgSz w:w="12240" w:h="15840"/>
      <w:pgMar w:top="1440" w:right="1608" w:bottom="1135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00" w:rsidRDefault="00EE2200" w:rsidP="00D56CEA">
      <w:pPr>
        <w:spacing w:after="0"/>
      </w:pPr>
      <w:r>
        <w:separator/>
      </w:r>
    </w:p>
  </w:endnote>
  <w:endnote w:type="continuationSeparator" w:id="0">
    <w:p w:rsidR="00EE2200" w:rsidRDefault="00EE2200" w:rsidP="00D56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00" w:rsidRDefault="00EE2200" w:rsidP="00D56CEA">
      <w:pPr>
        <w:spacing w:after="0"/>
      </w:pPr>
      <w:r>
        <w:separator/>
      </w:r>
    </w:p>
  </w:footnote>
  <w:footnote w:type="continuationSeparator" w:id="0">
    <w:p w:rsidR="00EE2200" w:rsidRDefault="00EE2200" w:rsidP="00D56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Y="-49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45"/>
      <w:gridCol w:w="1837"/>
      <w:gridCol w:w="1837"/>
      <w:gridCol w:w="1836"/>
      <w:gridCol w:w="1616"/>
    </w:tblGrid>
    <w:tr w:rsidR="0050675A" w:rsidTr="00815408">
      <w:trPr>
        <w:trHeight w:val="840"/>
      </w:trPr>
      <w:tc>
        <w:tcPr>
          <w:tcW w:w="1945" w:type="dxa"/>
        </w:tcPr>
        <w:p w:rsidR="0050675A" w:rsidRDefault="0050675A" w:rsidP="00245EDB">
          <w:pPr>
            <w:rPr>
              <w:rFonts w:ascii="Arial" w:hAnsi="Arial" w:cs="Arial"/>
              <w:sz w:val="22"/>
              <w:szCs w:val="22"/>
              <w:u w:val="single"/>
            </w:rPr>
          </w:pPr>
        </w:p>
      </w:tc>
      <w:tc>
        <w:tcPr>
          <w:tcW w:w="1837" w:type="dxa"/>
        </w:tcPr>
        <w:p w:rsidR="0050675A" w:rsidRDefault="0050675A" w:rsidP="00245EDB">
          <w:pPr>
            <w:rPr>
              <w:rFonts w:ascii="Arial" w:hAnsi="Arial" w:cs="Arial"/>
              <w:sz w:val="22"/>
              <w:szCs w:val="22"/>
              <w:u w:val="single"/>
            </w:rPr>
          </w:pPr>
          <w:r w:rsidRPr="0022582D"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59264" behindDoc="1" locked="0" layoutInCell="1" allowOverlap="1" wp14:anchorId="527DD3BD" wp14:editId="0055A895">
                <wp:simplePos x="0" y="0"/>
                <wp:positionH relativeFrom="column">
                  <wp:posOffset>-48260</wp:posOffset>
                </wp:positionH>
                <wp:positionV relativeFrom="paragraph">
                  <wp:posOffset>635</wp:posOffset>
                </wp:positionV>
                <wp:extent cx="1137285" cy="352425"/>
                <wp:effectExtent l="0" t="0" r="5715" b="9525"/>
                <wp:wrapTight wrapText="bothSides">
                  <wp:wrapPolygon edited="0">
                    <wp:start x="0" y="0"/>
                    <wp:lineTo x="0" y="21016"/>
                    <wp:lineTo x="21347" y="21016"/>
                    <wp:lineTo x="21347" y="0"/>
                    <wp:lineTo x="0" y="0"/>
                  </wp:wrapPolygon>
                </wp:wrapTight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R-Color-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7" w:type="dxa"/>
        </w:tcPr>
        <w:p w:rsidR="0050675A" w:rsidRDefault="0050675A" w:rsidP="00245EDB">
          <w:pPr>
            <w:rPr>
              <w:rFonts w:ascii="Arial" w:hAnsi="Arial" w:cs="Arial"/>
              <w:sz w:val="22"/>
              <w:szCs w:val="22"/>
              <w:u w:val="single"/>
            </w:rPr>
          </w:pPr>
        </w:p>
      </w:tc>
      <w:tc>
        <w:tcPr>
          <w:tcW w:w="1836" w:type="dxa"/>
        </w:tcPr>
        <w:p w:rsidR="0050675A" w:rsidRDefault="0050675A" w:rsidP="00245EDB">
          <w:pPr>
            <w:rPr>
              <w:rFonts w:ascii="Arial" w:hAnsi="Arial" w:cs="Arial"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0288" behindDoc="0" locked="0" layoutInCell="1" allowOverlap="1" wp14:anchorId="2DF4D2BD" wp14:editId="02DCF73A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971550" cy="396240"/>
                <wp:effectExtent l="0" t="0" r="0" b="381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16" w:type="dxa"/>
        </w:tcPr>
        <w:p w:rsidR="0050675A" w:rsidRDefault="0050675A" w:rsidP="00245EDB">
          <w:pPr>
            <w:rPr>
              <w:rFonts w:ascii="Arial" w:hAnsi="Arial" w:cs="Arial"/>
              <w:sz w:val="22"/>
              <w:szCs w:val="22"/>
              <w:u w:val="single"/>
            </w:rPr>
          </w:pPr>
        </w:p>
      </w:tc>
    </w:tr>
    <w:tr w:rsidR="0050675A" w:rsidTr="00815408">
      <w:trPr>
        <w:trHeight w:val="883"/>
      </w:trPr>
      <w:tc>
        <w:tcPr>
          <w:tcW w:w="1945" w:type="dxa"/>
        </w:tcPr>
        <w:p w:rsidR="0050675A" w:rsidRDefault="0050675A" w:rsidP="00245ED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22582D"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1312" behindDoc="1" locked="0" layoutInCell="1" allowOverlap="1" wp14:anchorId="17F6DD24" wp14:editId="748E667F">
                <wp:simplePos x="0" y="0"/>
                <wp:positionH relativeFrom="column">
                  <wp:posOffset>38100</wp:posOffset>
                </wp:positionH>
                <wp:positionV relativeFrom="paragraph">
                  <wp:posOffset>173355</wp:posOffset>
                </wp:positionV>
                <wp:extent cx="875665" cy="409575"/>
                <wp:effectExtent l="0" t="0" r="635" b="9525"/>
                <wp:wrapSquare wrapText="bothSides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gef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6" t="10434" r="13834" b="10434"/>
                        <a:stretch/>
                      </pic:blipFill>
                      <pic:spPr bwMode="auto">
                        <a:xfrm>
                          <a:off x="0" y="0"/>
                          <a:ext cx="87566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7" w:type="dxa"/>
        </w:tcPr>
        <w:p w:rsidR="0050675A" w:rsidRDefault="0050675A" w:rsidP="00245ED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2336" behindDoc="1" locked="0" layoutInCell="1" allowOverlap="1" wp14:anchorId="15FF0DBA" wp14:editId="74BE4826">
                <wp:simplePos x="0" y="0"/>
                <wp:positionH relativeFrom="column">
                  <wp:posOffset>66040</wp:posOffset>
                </wp:positionH>
                <wp:positionV relativeFrom="paragraph">
                  <wp:posOffset>173355</wp:posOffset>
                </wp:positionV>
                <wp:extent cx="878840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069" y="20983"/>
                    <wp:lineTo x="21069" y="0"/>
                    <wp:lineTo x="0" y="0"/>
                  </wp:wrapPolygon>
                </wp:wrapTight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ugeval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7" w:type="dxa"/>
        </w:tcPr>
        <w:p w:rsidR="0050675A" w:rsidRDefault="0050675A" w:rsidP="00245ED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22582D"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4384" behindDoc="1" locked="0" layoutInCell="1" allowOverlap="1" wp14:anchorId="42E2C0C2" wp14:editId="10099BFC">
                <wp:simplePos x="0" y="0"/>
                <wp:positionH relativeFrom="column">
                  <wp:posOffset>48260</wp:posOffset>
                </wp:positionH>
                <wp:positionV relativeFrom="paragraph">
                  <wp:posOffset>144780</wp:posOffset>
                </wp:positionV>
                <wp:extent cx="942975" cy="440055"/>
                <wp:effectExtent l="0" t="0" r="9525" b="0"/>
                <wp:wrapTight wrapText="bothSides">
                  <wp:wrapPolygon edited="0">
                    <wp:start x="0" y="0"/>
                    <wp:lineTo x="0" y="20571"/>
                    <wp:lineTo x="21382" y="20571"/>
                    <wp:lineTo x="21382" y="0"/>
                    <wp:lineTo x="0" y="0"/>
                  </wp:wrapPolygon>
                </wp:wrapTight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n.jp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57" t="8629" r="11111" b="10834"/>
                        <a:stretch/>
                      </pic:blipFill>
                      <pic:spPr bwMode="auto"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6" w:type="dxa"/>
        </w:tcPr>
        <w:p w:rsidR="0050675A" w:rsidRDefault="0050675A" w:rsidP="00245ED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>
            <w:rPr>
              <w:rFonts w:ascii="Arial" w:hAnsi="Arial" w:cs="Arial"/>
              <w:noProof/>
              <w:sz w:val="22"/>
              <w:szCs w:val="22"/>
              <w:u w:val="single"/>
              <w:lang w:val="es-CR" w:eastAsia="es-CR"/>
            </w:rPr>
            <w:drawing>
              <wp:inline distT="0" distB="0" distL="0" distR="0" wp14:anchorId="5BB1CD4A" wp14:editId="4F1D794E">
                <wp:extent cx="748661" cy="600075"/>
                <wp:effectExtent l="0" t="0" r="0" b="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ugese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798" cy="600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6" w:type="dxa"/>
        </w:tcPr>
        <w:p w:rsidR="0050675A" w:rsidRDefault="0050675A" w:rsidP="00245EDB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22582D">
            <w:rPr>
              <w:rFonts w:ascii="Arial" w:hAnsi="Arial" w:cs="Arial"/>
              <w:b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3360" behindDoc="1" locked="0" layoutInCell="1" allowOverlap="1" wp14:anchorId="38C394FB" wp14:editId="42372D63">
                <wp:simplePos x="0" y="0"/>
                <wp:positionH relativeFrom="column">
                  <wp:posOffset>13335</wp:posOffset>
                </wp:positionH>
                <wp:positionV relativeFrom="paragraph">
                  <wp:posOffset>49530</wp:posOffset>
                </wp:positionV>
                <wp:extent cx="790575" cy="582295"/>
                <wp:effectExtent l="0" t="0" r="9525" b="8255"/>
                <wp:wrapTight wrapText="bothSides">
                  <wp:wrapPolygon edited="0">
                    <wp:start x="0" y="0"/>
                    <wp:lineTo x="0" y="21200"/>
                    <wp:lineTo x="21340" y="21200"/>
                    <wp:lineTo x="21340" y="0"/>
                    <wp:lineTo x="0" y="0"/>
                  </wp:wrapPolygon>
                </wp:wrapTight>
                <wp:docPr id="15" name="Imagen 15" descr="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0675A" w:rsidRDefault="0050675A">
    <w:pPr>
      <w:pStyle w:val="Encabezado"/>
    </w:pPr>
  </w:p>
  <w:p w:rsidR="00815408" w:rsidRDefault="00815408">
    <w:pPr>
      <w:pStyle w:val="Encabezado"/>
    </w:pPr>
  </w:p>
  <w:p w:rsidR="00815408" w:rsidRDefault="00815408">
    <w:pPr>
      <w:pStyle w:val="Encabezado"/>
    </w:pPr>
  </w:p>
  <w:p w:rsidR="00815408" w:rsidRDefault="008154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772"/>
    <w:multiLevelType w:val="hybridMultilevel"/>
    <w:tmpl w:val="1388B46C"/>
    <w:lvl w:ilvl="0" w:tplc="45206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1A0"/>
    <w:multiLevelType w:val="hybridMultilevel"/>
    <w:tmpl w:val="09CC3718"/>
    <w:lvl w:ilvl="0" w:tplc="660C72AC">
      <w:start w:val="1"/>
      <w:numFmt w:val="bullet"/>
      <w:lvlText w:val=""/>
      <w:lvlJc w:val="left"/>
      <w:pPr>
        <w:ind w:left="144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9D71DE"/>
    <w:multiLevelType w:val="hybridMultilevel"/>
    <w:tmpl w:val="250A649E"/>
    <w:lvl w:ilvl="0" w:tplc="660C72A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F41C6"/>
    <w:multiLevelType w:val="hybridMultilevel"/>
    <w:tmpl w:val="0ABC0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90D"/>
    <w:multiLevelType w:val="hybridMultilevel"/>
    <w:tmpl w:val="2DF0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7AE5"/>
    <w:multiLevelType w:val="hybridMultilevel"/>
    <w:tmpl w:val="65606DE4"/>
    <w:lvl w:ilvl="0" w:tplc="660C72A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94"/>
    <w:rsid w:val="000002FC"/>
    <w:rsid w:val="000167C6"/>
    <w:rsid w:val="00061DE6"/>
    <w:rsid w:val="00065EB3"/>
    <w:rsid w:val="00083BBE"/>
    <w:rsid w:val="00094200"/>
    <w:rsid w:val="00095EA1"/>
    <w:rsid w:val="000E66FF"/>
    <w:rsid w:val="001009C8"/>
    <w:rsid w:val="001037AA"/>
    <w:rsid w:val="00120BE3"/>
    <w:rsid w:val="00122EC0"/>
    <w:rsid w:val="00183FE1"/>
    <w:rsid w:val="00184DFB"/>
    <w:rsid w:val="0019535D"/>
    <w:rsid w:val="001A135C"/>
    <w:rsid w:val="001A36B1"/>
    <w:rsid w:val="001A7D38"/>
    <w:rsid w:val="001B38CB"/>
    <w:rsid w:val="001C185A"/>
    <w:rsid w:val="001D3205"/>
    <w:rsid w:val="001D71F9"/>
    <w:rsid w:val="001E3A04"/>
    <w:rsid w:val="00207635"/>
    <w:rsid w:val="00213B54"/>
    <w:rsid w:val="0022582D"/>
    <w:rsid w:val="00230D4D"/>
    <w:rsid w:val="00241056"/>
    <w:rsid w:val="002709C9"/>
    <w:rsid w:val="002814CC"/>
    <w:rsid w:val="002922BC"/>
    <w:rsid w:val="00296B0B"/>
    <w:rsid w:val="002A1599"/>
    <w:rsid w:val="002C2125"/>
    <w:rsid w:val="002D5A03"/>
    <w:rsid w:val="002D6B68"/>
    <w:rsid w:val="002E672E"/>
    <w:rsid w:val="00307B98"/>
    <w:rsid w:val="00310968"/>
    <w:rsid w:val="003176DC"/>
    <w:rsid w:val="00322FF9"/>
    <w:rsid w:val="00332037"/>
    <w:rsid w:val="003508BF"/>
    <w:rsid w:val="00377416"/>
    <w:rsid w:val="00386751"/>
    <w:rsid w:val="00386775"/>
    <w:rsid w:val="003939BE"/>
    <w:rsid w:val="003953B6"/>
    <w:rsid w:val="003B11B8"/>
    <w:rsid w:val="003E14AB"/>
    <w:rsid w:val="003F41D2"/>
    <w:rsid w:val="00405914"/>
    <w:rsid w:val="00412A0B"/>
    <w:rsid w:val="00430DAD"/>
    <w:rsid w:val="004333D0"/>
    <w:rsid w:val="00447F30"/>
    <w:rsid w:val="004705A4"/>
    <w:rsid w:val="00485635"/>
    <w:rsid w:val="004931F3"/>
    <w:rsid w:val="00494B17"/>
    <w:rsid w:val="00497C5D"/>
    <w:rsid w:val="004A2D3D"/>
    <w:rsid w:val="004A6185"/>
    <w:rsid w:val="004A6CC9"/>
    <w:rsid w:val="004E1E23"/>
    <w:rsid w:val="004E6718"/>
    <w:rsid w:val="004F43EA"/>
    <w:rsid w:val="00506072"/>
    <w:rsid w:val="0050675A"/>
    <w:rsid w:val="005169FC"/>
    <w:rsid w:val="00560323"/>
    <w:rsid w:val="00576B6C"/>
    <w:rsid w:val="00582D76"/>
    <w:rsid w:val="00585DB5"/>
    <w:rsid w:val="005A1467"/>
    <w:rsid w:val="005B624A"/>
    <w:rsid w:val="005C0E92"/>
    <w:rsid w:val="00605D8E"/>
    <w:rsid w:val="00606B53"/>
    <w:rsid w:val="00614D8C"/>
    <w:rsid w:val="00620E25"/>
    <w:rsid w:val="0062614D"/>
    <w:rsid w:val="00632B8F"/>
    <w:rsid w:val="00663103"/>
    <w:rsid w:val="00681C9E"/>
    <w:rsid w:val="00692084"/>
    <w:rsid w:val="00697CB2"/>
    <w:rsid w:val="006A5009"/>
    <w:rsid w:val="006B50F2"/>
    <w:rsid w:val="006D7BFC"/>
    <w:rsid w:val="006E1FAE"/>
    <w:rsid w:val="006F45FB"/>
    <w:rsid w:val="0070683F"/>
    <w:rsid w:val="00707C8A"/>
    <w:rsid w:val="00736ACA"/>
    <w:rsid w:val="007440A5"/>
    <w:rsid w:val="007650E2"/>
    <w:rsid w:val="00766517"/>
    <w:rsid w:val="007B53B4"/>
    <w:rsid w:val="007C48DA"/>
    <w:rsid w:val="007D0B13"/>
    <w:rsid w:val="007D313F"/>
    <w:rsid w:val="007F3EEC"/>
    <w:rsid w:val="007F51ED"/>
    <w:rsid w:val="00800290"/>
    <w:rsid w:val="00815408"/>
    <w:rsid w:val="00815D50"/>
    <w:rsid w:val="00842AA3"/>
    <w:rsid w:val="00851529"/>
    <w:rsid w:val="00880E71"/>
    <w:rsid w:val="00897DF8"/>
    <w:rsid w:val="008D2694"/>
    <w:rsid w:val="00902768"/>
    <w:rsid w:val="009046F4"/>
    <w:rsid w:val="00904905"/>
    <w:rsid w:val="009068B1"/>
    <w:rsid w:val="00924787"/>
    <w:rsid w:val="0096151A"/>
    <w:rsid w:val="00982347"/>
    <w:rsid w:val="00986055"/>
    <w:rsid w:val="009A35B4"/>
    <w:rsid w:val="009C32AE"/>
    <w:rsid w:val="009F2816"/>
    <w:rsid w:val="009F2897"/>
    <w:rsid w:val="00A039FC"/>
    <w:rsid w:val="00A36241"/>
    <w:rsid w:val="00A522FF"/>
    <w:rsid w:val="00A56475"/>
    <w:rsid w:val="00A75FF3"/>
    <w:rsid w:val="00A87820"/>
    <w:rsid w:val="00AA6B24"/>
    <w:rsid w:val="00AB079C"/>
    <w:rsid w:val="00AD046D"/>
    <w:rsid w:val="00AF5F99"/>
    <w:rsid w:val="00B024F3"/>
    <w:rsid w:val="00B4038E"/>
    <w:rsid w:val="00B46532"/>
    <w:rsid w:val="00B81D6E"/>
    <w:rsid w:val="00B83E0C"/>
    <w:rsid w:val="00B966B6"/>
    <w:rsid w:val="00BB03D9"/>
    <w:rsid w:val="00BD0C12"/>
    <w:rsid w:val="00BE0259"/>
    <w:rsid w:val="00BF2F73"/>
    <w:rsid w:val="00BF6B04"/>
    <w:rsid w:val="00C01B7F"/>
    <w:rsid w:val="00C02C57"/>
    <w:rsid w:val="00C12009"/>
    <w:rsid w:val="00C229F2"/>
    <w:rsid w:val="00C23B6F"/>
    <w:rsid w:val="00C251C9"/>
    <w:rsid w:val="00C25352"/>
    <w:rsid w:val="00C27AA7"/>
    <w:rsid w:val="00C414B0"/>
    <w:rsid w:val="00C44DEE"/>
    <w:rsid w:val="00C53B73"/>
    <w:rsid w:val="00C56362"/>
    <w:rsid w:val="00C861DE"/>
    <w:rsid w:val="00C9413A"/>
    <w:rsid w:val="00CA354A"/>
    <w:rsid w:val="00CB124F"/>
    <w:rsid w:val="00CC2783"/>
    <w:rsid w:val="00CC7FB4"/>
    <w:rsid w:val="00CD1654"/>
    <w:rsid w:val="00CD6500"/>
    <w:rsid w:val="00CE036C"/>
    <w:rsid w:val="00CE0ABA"/>
    <w:rsid w:val="00CE7979"/>
    <w:rsid w:val="00CE7D3C"/>
    <w:rsid w:val="00CF4AA3"/>
    <w:rsid w:val="00D3269D"/>
    <w:rsid w:val="00D40E3D"/>
    <w:rsid w:val="00D462B4"/>
    <w:rsid w:val="00D51475"/>
    <w:rsid w:val="00D51BD4"/>
    <w:rsid w:val="00D562A5"/>
    <w:rsid w:val="00D56CEA"/>
    <w:rsid w:val="00D57443"/>
    <w:rsid w:val="00DB4F2B"/>
    <w:rsid w:val="00DB5B09"/>
    <w:rsid w:val="00DC4BB1"/>
    <w:rsid w:val="00DD1E85"/>
    <w:rsid w:val="00DD4784"/>
    <w:rsid w:val="00DF18BE"/>
    <w:rsid w:val="00E06135"/>
    <w:rsid w:val="00E33102"/>
    <w:rsid w:val="00E43A9F"/>
    <w:rsid w:val="00E43F57"/>
    <w:rsid w:val="00E45825"/>
    <w:rsid w:val="00E60F45"/>
    <w:rsid w:val="00E910F1"/>
    <w:rsid w:val="00EB477C"/>
    <w:rsid w:val="00EC4ACA"/>
    <w:rsid w:val="00ED4271"/>
    <w:rsid w:val="00ED6D68"/>
    <w:rsid w:val="00EE2200"/>
    <w:rsid w:val="00F01CAA"/>
    <w:rsid w:val="00F02A7C"/>
    <w:rsid w:val="00F05AED"/>
    <w:rsid w:val="00F15C99"/>
    <w:rsid w:val="00F17C90"/>
    <w:rsid w:val="00F215B1"/>
    <w:rsid w:val="00F23FA5"/>
    <w:rsid w:val="00F40FBB"/>
    <w:rsid w:val="00F67858"/>
    <w:rsid w:val="00F75B92"/>
    <w:rsid w:val="00F81DF1"/>
    <w:rsid w:val="00F83D10"/>
    <w:rsid w:val="00F94248"/>
    <w:rsid w:val="00FA7BAE"/>
    <w:rsid w:val="00FC1C2B"/>
    <w:rsid w:val="00FC551B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B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3B11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1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CEA"/>
  </w:style>
  <w:style w:type="paragraph" w:styleId="Piedepgina">
    <w:name w:val="footer"/>
    <w:basedOn w:val="Normal"/>
    <w:link w:val="Piedepgina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CEA"/>
  </w:style>
  <w:style w:type="table" w:styleId="Tablaconcuadrcula">
    <w:name w:val="Table Grid"/>
    <w:basedOn w:val="Tablanormal"/>
    <w:uiPriority w:val="59"/>
    <w:rsid w:val="00D56CE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B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3B11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1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CEA"/>
  </w:style>
  <w:style w:type="paragraph" w:styleId="Piedepgina">
    <w:name w:val="footer"/>
    <w:basedOn w:val="Normal"/>
    <w:link w:val="Piedepgina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CEA"/>
  </w:style>
  <w:style w:type="table" w:styleId="Tablaconcuadrcula">
    <w:name w:val="Table Grid"/>
    <w:basedOn w:val="Tablanormal"/>
    <w:uiPriority w:val="59"/>
    <w:rsid w:val="00D56CE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En el marco de la celebración del Día Mundial para las Finanzas de la Niñez y la Juventud,  y por segundo año consecutivo, nuestro país se unirá al reto mundial para redefinir el futuro de las finanzas de esta población.</DescripcionComunicado>
    <StartDate xmlns="http://schemas.microsoft.com/sharepoint/v3">2014-03-24T06:00:00+00:00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8D74BE3C-E9C3-4B9E-9684-5791FEED4946}"/>
</file>

<file path=customXml/itemProps2.xml><?xml version="1.0" encoding="utf-8"?>
<ds:datastoreItem xmlns:ds="http://schemas.openxmlformats.org/officeDocument/2006/customXml" ds:itemID="{EB1209E9-4CF1-4488-B502-EB2D6D74BB1D}"/>
</file>

<file path=customXml/itemProps3.xml><?xml version="1.0" encoding="utf-8"?>
<ds:datastoreItem xmlns:ds="http://schemas.openxmlformats.org/officeDocument/2006/customXml" ds:itemID="{645FDE7D-045B-4E9D-8754-C0DFCBD17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Niños costarricenses conocerán sobre la importancia del ahorro</dc:title>
  <dc:creator>ser</dc:creator>
  <cp:lastModifiedBy>MOLINA LOPEZ MELISSA</cp:lastModifiedBy>
  <cp:revision>2</cp:revision>
  <cp:lastPrinted>2014-02-24T15:48:00Z</cp:lastPrinted>
  <dcterms:created xsi:type="dcterms:W3CDTF">2014-03-24T20:37:00Z</dcterms:created>
  <dcterms:modified xsi:type="dcterms:W3CDTF">2014-03-24T20:37:00Z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2014-03-24T06:00:00Z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En el marco de la celebración del Día Mundial para las Finanzas de la Niñez y la Juventud,  y por segundo año consecutivo, nuestro país se unirá al reto mundial para redefinir el futuro de las finanzas de esta población.</vt:lpwstr>
  </property>
</Properties>
</file>